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6AC7" w:rsidRDefault="00C66AC7" w:rsidP="00C66AC7">
      <w:pPr>
        <w:spacing w:line="400" w:lineRule="exact"/>
        <w:jc w:val="center"/>
        <w:rPr>
          <w:rFonts w:ascii="方正小标宋简体" w:eastAsia="方正小标宋简体"/>
          <w:sz w:val="44"/>
          <w:szCs w:val="44"/>
        </w:rPr>
      </w:pPr>
    </w:p>
    <w:p w:rsidR="00C66AC7" w:rsidRDefault="00346AD3" w:rsidP="00C66AC7">
      <w:pPr>
        <w:spacing w:line="600" w:lineRule="exact"/>
        <w:jc w:val="center"/>
        <w:rPr>
          <w:rFonts w:ascii="方正小标宋简体" w:eastAsia="方正小标宋简体"/>
          <w:sz w:val="44"/>
          <w:szCs w:val="44"/>
        </w:rPr>
      </w:pPr>
      <w:r w:rsidRPr="00346AD3">
        <w:rPr>
          <w:rFonts w:ascii="方正小标宋简体" w:eastAsia="方正小标宋简体" w:hint="eastAsia"/>
          <w:sz w:val="44"/>
          <w:szCs w:val="44"/>
        </w:rPr>
        <w:t>中共中央关于修改</w:t>
      </w:r>
    </w:p>
    <w:p w:rsidR="00A54493" w:rsidRPr="00346AD3" w:rsidRDefault="00346AD3" w:rsidP="00C66AC7">
      <w:pPr>
        <w:spacing w:line="600" w:lineRule="exact"/>
        <w:jc w:val="center"/>
        <w:rPr>
          <w:rFonts w:ascii="方正小标宋简体" w:eastAsia="方正小标宋简体"/>
          <w:sz w:val="44"/>
          <w:szCs w:val="44"/>
        </w:rPr>
      </w:pPr>
      <w:r w:rsidRPr="00346AD3">
        <w:rPr>
          <w:rFonts w:ascii="方正小标宋简体" w:eastAsia="方正小标宋简体" w:hint="eastAsia"/>
          <w:sz w:val="44"/>
          <w:szCs w:val="44"/>
        </w:rPr>
        <w:t>《中国共产党巡视工作条例》的决定</w:t>
      </w:r>
    </w:p>
    <w:p w:rsidR="00C66AC7" w:rsidRPr="00C66AC7" w:rsidRDefault="00C66AC7" w:rsidP="00C66AC7">
      <w:pPr>
        <w:spacing w:line="560" w:lineRule="exact"/>
        <w:jc w:val="center"/>
        <w:rPr>
          <w:rFonts w:ascii="楷体_GB2312" w:eastAsia="楷体_GB2312"/>
        </w:rPr>
      </w:pPr>
      <w:r w:rsidRPr="00C66AC7">
        <w:rPr>
          <w:rFonts w:ascii="楷体_GB2312" w:eastAsia="楷体_GB2312" w:hint="eastAsia"/>
        </w:rPr>
        <w:t>（2017年7月1日）</w:t>
      </w:r>
    </w:p>
    <w:p w:rsidR="007837C4" w:rsidRDefault="007837C4" w:rsidP="00427BD7">
      <w:pPr>
        <w:spacing w:line="560" w:lineRule="exact"/>
        <w:rPr>
          <w:rFonts w:ascii="仿宋_GB2312"/>
        </w:rPr>
      </w:pPr>
    </w:p>
    <w:p w:rsidR="00346AD3" w:rsidRPr="00346AD3" w:rsidRDefault="00346AD3" w:rsidP="00C66AC7">
      <w:pPr>
        <w:spacing w:line="560" w:lineRule="exact"/>
        <w:ind w:firstLineChars="200" w:firstLine="640"/>
        <w:rPr>
          <w:rFonts w:ascii="仿宋_GB2312"/>
        </w:rPr>
      </w:pPr>
      <w:r w:rsidRPr="00346AD3">
        <w:rPr>
          <w:rFonts w:ascii="仿宋_GB2312" w:hint="eastAsia"/>
        </w:rPr>
        <w:t>为贯彻落实党的十八届六中全会精神，深化政治巡视，进一步发挥巡视监督全面从严治党利剑作用，党中央决定对《中国共产党巡视工作条例》作如下修改。</w:t>
      </w:r>
    </w:p>
    <w:p w:rsidR="00346AD3" w:rsidRPr="00346AD3" w:rsidRDefault="00346AD3" w:rsidP="00C66AC7">
      <w:pPr>
        <w:spacing w:line="560" w:lineRule="exact"/>
        <w:ind w:firstLineChars="200" w:firstLine="640"/>
        <w:rPr>
          <w:rFonts w:ascii="仿宋_GB2312"/>
        </w:rPr>
      </w:pPr>
      <w:r w:rsidRPr="00346AD3">
        <w:rPr>
          <w:rFonts w:ascii="仿宋_GB2312" w:hint="eastAsia"/>
        </w:rPr>
        <w:t>一、将第一条修改为：“为落实全面从严治党要求，严肃党内政治生活，净化党内政治生态，加强党内监督，规范巡视工作，根据《中国共产党章程》，制定本条例。”</w:t>
      </w:r>
    </w:p>
    <w:p w:rsidR="00346AD3" w:rsidRPr="00346AD3" w:rsidRDefault="00346AD3" w:rsidP="00C66AC7">
      <w:pPr>
        <w:spacing w:line="560" w:lineRule="exact"/>
        <w:ind w:firstLineChars="200" w:firstLine="640"/>
        <w:rPr>
          <w:rFonts w:ascii="仿宋_GB2312"/>
        </w:rPr>
      </w:pPr>
      <w:r w:rsidRPr="00346AD3">
        <w:rPr>
          <w:rFonts w:ascii="仿宋_GB2312" w:hint="eastAsia"/>
        </w:rPr>
        <w:t>二、将第二条第一款分为三款，原第一款修改为：“党的中央和省、自治区、直辖市委员会实行巡视制度，建立专职巡视机构，在一届任期内对所管理的地方、部门、企事业单位党组织全面巡视。”</w:t>
      </w:r>
    </w:p>
    <w:p w:rsidR="00346AD3" w:rsidRPr="00346AD3" w:rsidRDefault="00346AD3" w:rsidP="00C66AC7">
      <w:pPr>
        <w:spacing w:line="560" w:lineRule="exact"/>
        <w:ind w:firstLineChars="200" w:firstLine="640"/>
        <w:rPr>
          <w:rFonts w:ascii="仿宋_GB2312"/>
        </w:rPr>
      </w:pPr>
      <w:r w:rsidRPr="00346AD3">
        <w:rPr>
          <w:rFonts w:ascii="仿宋_GB2312" w:hint="eastAsia"/>
        </w:rPr>
        <w:t>增加第二款：“中央有关部委、中央国家机关部门党组（党委）可以实行巡视制度，设立巡视机构，对所管理的党组织进行巡视监督。”</w:t>
      </w:r>
    </w:p>
    <w:p w:rsidR="00346AD3" w:rsidRPr="00346AD3" w:rsidRDefault="00346AD3" w:rsidP="00C66AC7">
      <w:pPr>
        <w:spacing w:line="560" w:lineRule="exact"/>
        <w:ind w:firstLineChars="200" w:firstLine="640"/>
        <w:rPr>
          <w:rFonts w:ascii="仿宋_GB2312"/>
        </w:rPr>
      </w:pPr>
      <w:r w:rsidRPr="00346AD3">
        <w:rPr>
          <w:rFonts w:ascii="仿宋_GB2312" w:hint="eastAsia"/>
        </w:rPr>
        <w:t>增加第三款：“党的市（地、州、盟）和县（市、区、旗）委员会建立巡察制度，设立巡察机构，对所管理的党组织进行巡察监督。”</w:t>
      </w:r>
    </w:p>
    <w:p w:rsidR="00346AD3" w:rsidRPr="00346AD3" w:rsidRDefault="00346AD3" w:rsidP="00C66AC7">
      <w:pPr>
        <w:spacing w:line="560" w:lineRule="exact"/>
        <w:ind w:firstLineChars="200" w:firstLine="640"/>
        <w:rPr>
          <w:rFonts w:ascii="仿宋_GB2312"/>
        </w:rPr>
      </w:pPr>
      <w:r w:rsidRPr="00346AD3">
        <w:rPr>
          <w:rFonts w:ascii="仿宋_GB2312" w:hint="eastAsia"/>
        </w:rPr>
        <w:t>原第二款为第四款，修改为：“开展巡视巡察工作的党组织承担巡视巡察工作的主体责任。”</w:t>
      </w:r>
    </w:p>
    <w:p w:rsidR="00346AD3" w:rsidRPr="00346AD3" w:rsidRDefault="00346AD3" w:rsidP="00C66AC7">
      <w:pPr>
        <w:spacing w:line="560" w:lineRule="exact"/>
        <w:ind w:firstLineChars="200" w:firstLine="640"/>
        <w:rPr>
          <w:rFonts w:ascii="仿宋_GB2312"/>
        </w:rPr>
      </w:pPr>
      <w:r w:rsidRPr="00346AD3">
        <w:rPr>
          <w:rFonts w:ascii="仿宋_GB2312" w:hint="eastAsia"/>
        </w:rPr>
        <w:lastRenderedPageBreak/>
        <w:t>三、将第三条修改为：“巡视工作以马克思列宁主义、毛泽东思想、邓小平理论、‘三个代表’重要思想、科学发展观为指导，深入贯彻习近平总书记系列重要讲话精神和治国理政新理念新思想新战略，牢固树立政治意识、大局意识、核心意识、看齐意识，坚定不移维护以习近平同志为核心的党中央权威和集中统一领导，统筹推进‘五位一体’总体布局和协调推进‘四个全面’战略布局，贯彻新发展理念，坚定对中国特色社会主义的道路自信、理论自信、制度自信、文化自信，尊崇党章，依规治党，落实中央巡视工作方针，深化政治巡视，聚焦坚持党的领导、加强党的建设、全面从严治党，发现问题、形成震慑，推动改革、促进发展，确保党始终成为中国特色社会主义事业的坚强领导核心。”</w:t>
      </w:r>
    </w:p>
    <w:p w:rsidR="00346AD3" w:rsidRPr="00346AD3" w:rsidRDefault="00346AD3" w:rsidP="00C66AC7">
      <w:pPr>
        <w:spacing w:line="560" w:lineRule="exact"/>
        <w:ind w:firstLineChars="200" w:firstLine="640"/>
        <w:rPr>
          <w:rFonts w:ascii="仿宋_GB2312"/>
        </w:rPr>
      </w:pPr>
      <w:r w:rsidRPr="00346AD3">
        <w:rPr>
          <w:rFonts w:ascii="仿宋_GB2312" w:hint="eastAsia"/>
        </w:rPr>
        <w:t>四、将第五条第三款修改为：“中央巡视工作领导小组应当加强对省、自治区、直辖市党委，中央有关部委，中央国家机关部门党组（党委）巡视工作的领导。”</w:t>
      </w:r>
    </w:p>
    <w:p w:rsidR="00346AD3" w:rsidRPr="00346AD3" w:rsidRDefault="00346AD3" w:rsidP="00C66AC7">
      <w:pPr>
        <w:spacing w:line="560" w:lineRule="exact"/>
        <w:ind w:firstLineChars="200" w:firstLine="640"/>
        <w:rPr>
          <w:rFonts w:ascii="仿宋_GB2312"/>
        </w:rPr>
      </w:pPr>
      <w:r w:rsidRPr="00346AD3">
        <w:rPr>
          <w:rFonts w:ascii="仿宋_GB2312" w:hint="eastAsia"/>
        </w:rPr>
        <w:t>五、将第十一条第一项修改为：“（一）理想信念坚定，对党忠诚，在思想上政治上行动上同党中央保持高度一致；”。</w:t>
      </w:r>
    </w:p>
    <w:p w:rsidR="00346AD3" w:rsidRPr="00346AD3" w:rsidRDefault="00346AD3" w:rsidP="00C66AC7">
      <w:pPr>
        <w:spacing w:line="560" w:lineRule="exact"/>
        <w:ind w:firstLineChars="200" w:firstLine="640"/>
        <w:rPr>
          <w:rFonts w:ascii="仿宋_GB2312"/>
        </w:rPr>
      </w:pPr>
      <w:r w:rsidRPr="00346AD3">
        <w:rPr>
          <w:rFonts w:ascii="仿宋_GB2312" w:hint="eastAsia"/>
        </w:rPr>
        <w:t>六、将第十五条修改为：“巡视组对巡视对象执行《中国共产党章程》和其他党内法规，遵守党的纪律，落实全面从严治党主体责任和监督责任等情况进行监督，着力发现党的领导弱化、党的建设缺失、全面从严治党不力，党的观念淡漠、组织涣散、纪律松弛，管党治党宽松软问题：</w:t>
      </w:r>
    </w:p>
    <w:p w:rsidR="00346AD3" w:rsidRPr="00346AD3" w:rsidRDefault="00346AD3" w:rsidP="00C66AC7">
      <w:pPr>
        <w:spacing w:line="560" w:lineRule="exact"/>
        <w:ind w:firstLineChars="200" w:firstLine="640"/>
        <w:rPr>
          <w:rFonts w:ascii="仿宋_GB2312"/>
        </w:rPr>
      </w:pPr>
      <w:r w:rsidRPr="00346AD3">
        <w:rPr>
          <w:rFonts w:ascii="仿宋_GB2312" w:hint="eastAsia"/>
        </w:rPr>
        <w:t>（一）违反政治纪律和政治规矩，存在违背党的路线方针</w:t>
      </w:r>
      <w:r w:rsidRPr="00346AD3">
        <w:rPr>
          <w:rFonts w:ascii="仿宋_GB2312" w:hint="eastAsia"/>
        </w:rPr>
        <w:lastRenderedPageBreak/>
        <w:t>政策的言行，有令不行、有禁不止，阳奉阴违、结党营私、团团伙伙、拉帮结派，以及落实意识形态工作责任制不到位等问题；</w:t>
      </w:r>
    </w:p>
    <w:p w:rsidR="00346AD3" w:rsidRPr="00346AD3" w:rsidRDefault="00346AD3" w:rsidP="00C66AC7">
      <w:pPr>
        <w:spacing w:line="560" w:lineRule="exact"/>
        <w:ind w:firstLineChars="200" w:firstLine="640"/>
        <w:rPr>
          <w:rFonts w:ascii="仿宋_GB2312"/>
        </w:rPr>
      </w:pPr>
      <w:r w:rsidRPr="00346AD3">
        <w:rPr>
          <w:rFonts w:ascii="仿宋_GB2312" w:hint="eastAsia"/>
        </w:rPr>
        <w:t>（二）违反廉洁纪律，以权谋私、贪污贿赂、腐化堕落等问题；</w:t>
      </w:r>
    </w:p>
    <w:p w:rsidR="00346AD3" w:rsidRPr="00346AD3" w:rsidRDefault="00346AD3" w:rsidP="00C66AC7">
      <w:pPr>
        <w:spacing w:line="560" w:lineRule="exact"/>
        <w:ind w:firstLineChars="200" w:firstLine="640"/>
        <w:rPr>
          <w:rFonts w:ascii="仿宋_GB2312"/>
        </w:rPr>
      </w:pPr>
      <w:r w:rsidRPr="00346AD3">
        <w:rPr>
          <w:rFonts w:ascii="仿宋_GB2312" w:hint="eastAsia"/>
        </w:rPr>
        <w:t>（三）违反组织纪律，违规用人、任人唯亲、跑官要官、买官卖官、拉票贿选，以及独断专行、软弱涣散、严重不团结等问题；</w:t>
      </w:r>
    </w:p>
    <w:p w:rsidR="00346AD3" w:rsidRPr="00346AD3" w:rsidRDefault="00346AD3" w:rsidP="00C66AC7">
      <w:pPr>
        <w:spacing w:line="560" w:lineRule="exact"/>
        <w:ind w:firstLineChars="200" w:firstLine="640"/>
        <w:rPr>
          <w:rFonts w:ascii="仿宋_GB2312"/>
        </w:rPr>
      </w:pPr>
      <w:r w:rsidRPr="00346AD3">
        <w:rPr>
          <w:rFonts w:ascii="仿宋_GB2312" w:hint="eastAsia"/>
        </w:rPr>
        <w:t>（四）违反群众纪律、工作纪律、生活纪律，落实中央八项规定精神不力，搞形式主义、官僚主义、享乐主义和奢靡之风等问题；</w:t>
      </w:r>
    </w:p>
    <w:p w:rsidR="00346AD3" w:rsidRPr="00346AD3" w:rsidRDefault="00346AD3" w:rsidP="00C66AC7">
      <w:pPr>
        <w:spacing w:line="560" w:lineRule="exact"/>
        <w:ind w:firstLineChars="200" w:firstLine="640"/>
        <w:rPr>
          <w:rFonts w:ascii="仿宋_GB2312"/>
        </w:rPr>
      </w:pPr>
      <w:r w:rsidRPr="00346AD3">
        <w:rPr>
          <w:rFonts w:ascii="仿宋_GB2312" w:hint="eastAsia"/>
        </w:rPr>
        <w:t>（五）派出巡视组的党组织要求了解的其他问题。”</w:t>
      </w:r>
    </w:p>
    <w:p w:rsidR="00C66AC7" w:rsidRDefault="00C66AC7" w:rsidP="00C66AC7">
      <w:pPr>
        <w:spacing w:line="560" w:lineRule="exact"/>
        <w:ind w:firstLineChars="200" w:firstLine="640"/>
        <w:rPr>
          <w:rFonts w:ascii="仿宋_GB2312"/>
        </w:rPr>
      </w:pPr>
    </w:p>
    <w:p w:rsidR="00346AD3" w:rsidRDefault="00346AD3" w:rsidP="00C66AC7">
      <w:pPr>
        <w:spacing w:line="560" w:lineRule="exact"/>
        <w:ind w:firstLineChars="200" w:firstLine="640"/>
        <w:rPr>
          <w:rFonts w:ascii="仿宋_GB2312"/>
        </w:rPr>
      </w:pPr>
      <w:r w:rsidRPr="00346AD3">
        <w:rPr>
          <w:rFonts w:ascii="仿宋_GB2312" w:hint="eastAsia"/>
        </w:rPr>
        <w:t>本决定自2017年7月10日起施行。</w:t>
      </w:r>
    </w:p>
    <w:p w:rsidR="005A6CB6" w:rsidRDefault="005A6CB6" w:rsidP="005A6CB6">
      <w:pPr>
        <w:spacing w:line="560" w:lineRule="exact"/>
        <w:ind w:firstLineChars="200" w:firstLine="640"/>
        <w:rPr>
          <w:rFonts w:ascii="仿宋_GB2312"/>
        </w:rPr>
      </w:pPr>
      <w:r w:rsidRPr="005A6CB6">
        <w:rPr>
          <w:rFonts w:ascii="仿宋_GB2312" w:hint="eastAsia"/>
        </w:rPr>
        <w:t>现将修改后的《中国共产党巡视工作条例》予以印发。</w:t>
      </w: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Default="005A6CB6" w:rsidP="005A6CB6">
      <w:pPr>
        <w:spacing w:line="560" w:lineRule="exact"/>
        <w:ind w:firstLineChars="200" w:firstLine="640"/>
        <w:rPr>
          <w:rFonts w:ascii="仿宋_GB2312"/>
        </w:rPr>
      </w:pPr>
    </w:p>
    <w:p w:rsidR="005A6CB6" w:rsidRPr="005A6CB6" w:rsidRDefault="005A6CB6" w:rsidP="007A46B5">
      <w:pPr>
        <w:spacing w:line="560" w:lineRule="exact"/>
        <w:rPr>
          <w:rFonts w:ascii="仿宋_GB2312"/>
        </w:rPr>
      </w:pPr>
    </w:p>
    <w:sectPr w:rsidR="005A6CB6" w:rsidRPr="005A6CB6" w:rsidSect="00EF3278">
      <w:footerReference w:type="default" r:id="rId7"/>
      <w:pgSz w:w="11906" w:h="16838" w:code="9"/>
      <w:pgMar w:top="2041" w:right="1588" w:bottom="1701" w:left="1588" w:header="851" w:footer="992" w:gutter="0"/>
      <w:pgNumType w:fmt="numberInDash"/>
      <w:cols w:space="425"/>
      <w:docGrid w:type="lines" w:linePitch="595" w:charSpace="3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5D20" w:rsidRDefault="00D75D20" w:rsidP="001775AA">
      <w:r>
        <w:separator/>
      </w:r>
    </w:p>
  </w:endnote>
  <w:endnote w:type="continuationSeparator" w:id="1">
    <w:p w:rsidR="00D75D20" w:rsidRDefault="00D75D20" w:rsidP="001775A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9079"/>
      <w:docPartObj>
        <w:docPartGallery w:val="Page Numbers (Bottom of Page)"/>
        <w:docPartUnique/>
      </w:docPartObj>
    </w:sdtPr>
    <w:sdtEndPr>
      <w:rPr>
        <w:sz w:val="24"/>
        <w:szCs w:val="24"/>
      </w:rPr>
    </w:sdtEndPr>
    <w:sdtContent>
      <w:p w:rsidR="001775AA" w:rsidRDefault="00F201E4">
        <w:pPr>
          <w:pStyle w:val="a4"/>
          <w:jc w:val="center"/>
        </w:pPr>
        <w:r w:rsidRPr="001775AA">
          <w:rPr>
            <w:sz w:val="24"/>
            <w:szCs w:val="24"/>
          </w:rPr>
          <w:fldChar w:fldCharType="begin"/>
        </w:r>
        <w:r w:rsidR="001775AA" w:rsidRPr="001775AA">
          <w:rPr>
            <w:sz w:val="24"/>
            <w:szCs w:val="24"/>
          </w:rPr>
          <w:instrText xml:space="preserve"> PAGE   \* MERGEFORMAT </w:instrText>
        </w:r>
        <w:r w:rsidRPr="001775AA">
          <w:rPr>
            <w:sz w:val="24"/>
            <w:szCs w:val="24"/>
          </w:rPr>
          <w:fldChar w:fldCharType="separate"/>
        </w:r>
        <w:r w:rsidR="007A46B5" w:rsidRPr="007A46B5">
          <w:rPr>
            <w:noProof/>
            <w:sz w:val="24"/>
            <w:szCs w:val="24"/>
            <w:lang w:val="zh-CN"/>
          </w:rPr>
          <w:t>-</w:t>
        </w:r>
        <w:r w:rsidR="007A46B5">
          <w:rPr>
            <w:noProof/>
            <w:sz w:val="24"/>
            <w:szCs w:val="24"/>
          </w:rPr>
          <w:t xml:space="preserve"> 3 -</w:t>
        </w:r>
        <w:r w:rsidRPr="001775AA">
          <w:rPr>
            <w:sz w:val="24"/>
            <w:szCs w:val="24"/>
          </w:rPr>
          <w:fldChar w:fldCharType="end"/>
        </w:r>
      </w:p>
    </w:sdtContent>
  </w:sdt>
  <w:p w:rsidR="001775AA" w:rsidRDefault="001775AA">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5D20" w:rsidRDefault="00D75D20" w:rsidP="001775AA">
      <w:r>
        <w:separator/>
      </w:r>
    </w:p>
  </w:footnote>
  <w:footnote w:type="continuationSeparator" w:id="1">
    <w:p w:rsidR="00D75D20" w:rsidRDefault="00D75D20" w:rsidP="001775A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68"/>
  <w:drawingGridVerticalSpacing w:val="59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75AA"/>
    <w:rsid w:val="00006878"/>
    <w:rsid w:val="000126FF"/>
    <w:rsid w:val="000144AF"/>
    <w:rsid w:val="00023F3B"/>
    <w:rsid w:val="0002519E"/>
    <w:rsid w:val="00026BD4"/>
    <w:rsid w:val="00027275"/>
    <w:rsid w:val="00040365"/>
    <w:rsid w:val="00041EF2"/>
    <w:rsid w:val="000527AE"/>
    <w:rsid w:val="00054D9A"/>
    <w:rsid w:val="00066B10"/>
    <w:rsid w:val="00072483"/>
    <w:rsid w:val="0009498D"/>
    <w:rsid w:val="000B72CC"/>
    <w:rsid w:val="000B7C5D"/>
    <w:rsid w:val="000C228C"/>
    <w:rsid w:val="000C3C05"/>
    <w:rsid w:val="000C4BA1"/>
    <w:rsid w:val="000D317F"/>
    <w:rsid w:val="000E618A"/>
    <w:rsid w:val="000F6F00"/>
    <w:rsid w:val="00101F84"/>
    <w:rsid w:val="0010337D"/>
    <w:rsid w:val="00106A4F"/>
    <w:rsid w:val="00110710"/>
    <w:rsid w:val="00113676"/>
    <w:rsid w:val="00117ED6"/>
    <w:rsid w:val="00131B99"/>
    <w:rsid w:val="00166D1B"/>
    <w:rsid w:val="00174D84"/>
    <w:rsid w:val="00176E74"/>
    <w:rsid w:val="00176EA1"/>
    <w:rsid w:val="001775AA"/>
    <w:rsid w:val="001921AD"/>
    <w:rsid w:val="00195265"/>
    <w:rsid w:val="001B7C8A"/>
    <w:rsid w:val="001C18D2"/>
    <w:rsid w:val="001E0467"/>
    <w:rsid w:val="001E1DB6"/>
    <w:rsid w:val="001F556F"/>
    <w:rsid w:val="00220011"/>
    <w:rsid w:val="0022101B"/>
    <w:rsid w:val="00246C70"/>
    <w:rsid w:val="0025459F"/>
    <w:rsid w:val="00262B67"/>
    <w:rsid w:val="00267645"/>
    <w:rsid w:val="002711E4"/>
    <w:rsid w:val="00272175"/>
    <w:rsid w:val="00273FEE"/>
    <w:rsid w:val="002950FD"/>
    <w:rsid w:val="00295100"/>
    <w:rsid w:val="00295B29"/>
    <w:rsid w:val="002A3A50"/>
    <w:rsid w:val="002E318C"/>
    <w:rsid w:val="002F484F"/>
    <w:rsid w:val="00304629"/>
    <w:rsid w:val="0031388D"/>
    <w:rsid w:val="00314C5D"/>
    <w:rsid w:val="00323ED3"/>
    <w:rsid w:val="00346AD3"/>
    <w:rsid w:val="003624B0"/>
    <w:rsid w:val="0038067C"/>
    <w:rsid w:val="003A51ED"/>
    <w:rsid w:val="003A5C02"/>
    <w:rsid w:val="003B72C1"/>
    <w:rsid w:val="003D1E4F"/>
    <w:rsid w:val="003D7DA0"/>
    <w:rsid w:val="003E4FBD"/>
    <w:rsid w:val="003F4A72"/>
    <w:rsid w:val="004002D9"/>
    <w:rsid w:val="00421F23"/>
    <w:rsid w:val="00427BD7"/>
    <w:rsid w:val="00451CA0"/>
    <w:rsid w:val="0047003E"/>
    <w:rsid w:val="004740B5"/>
    <w:rsid w:val="00480C12"/>
    <w:rsid w:val="00485777"/>
    <w:rsid w:val="0049314F"/>
    <w:rsid w:val="00493DBB"/>
    <w:rsid w:val="004A1383"/>
    <w:rsid w:val="004A45A8"/>
    <w:rsid w:val="004A68B2"/>
    <w:rsid w:val="004A6A40"/>
    <w:rsid w:val="004B1141"/>
    <w:rsid w:val="004C38F5"/>
    <w:rsid w:val="004D1432"/>
    <w:rsid w:val="004D32B2"/>
    <w:rsid w:val="004D6CBB"/>
    <w:rsid w:val="004E0EDE"/>
    <w:rsid w:val="004E5879"/>
    <w:rsid w:val="004E6F77"/>
    <w:rsid w:val="00504AE7"/>
    <w:rsid w:val="00536961"/>
    <w:rsid w:val="005401F7"/>
    <w:rsid w:val="00560672"/>
    <w:rsid w:val="005608E5"/>
    <w:rsid w:val="00577CF8"/>
    <w:rsid w:val="005943C7"/>
    <w:rsid w:val="005A6CB6"/>
    <w:rsid w:val="005C1B5B"/>
    <w:rsid w:val="005C3242"/>
    <w:rsid w:val="005C3A65"/>
    <w:rsid w:val="005C3A9D"/>
    <w:rsid w:val="005C4DC8"/>
    <w:rsid w:val="005C71C8"/>
    <w:rsid w:val="005D3304"/>
    <w:rsid w:val="005D55CB"/>
    <w:rsid w:val="005F5974"/>
    <w:rsid w:val="00625C03"/>
    <w:rsid w:val="00634496"/>
    <w:rsid w:val="00635F69"/>
    <w:rsid w:val="0067058E"/>
    <w:rsid w:val="006717D5"/>
    <w:rsid w:val="006A0EE2"/>
    <w:rsid w:val="006B4BA8"/>
    <w:rsid w:val="006D61E6"/>
    <w:rsid w:val="006E0625"/>
    <w:rsid w:val="006E70C8"/>
    <w:rsid w:val="006F0A45"/>
    <w:rsid w:val="006F7310"/>
    <w:rsid w:val="00704293"/>
    <w:rsid w:val="00726008"/>
    <w:rsid w:val="00732E0D"/>
    <w:rsid w:val="00745BF7"/>
    <w:rsid w:val="00767EF7"/>
    <w:rsid w:val="00774394"/>
    <w:rsid w:val="00780006"/>
    <w:rsid w:val="007837C4"/>
    <w:rsid w:val="007A0DD4"/>
    <w:rsid w:val="007A1ABA"/>
    <w:rsid w:val="007A46B5"/>
    <w:rsid w:val="007B1BB0"/>
    <w:rsid w:val="007C60B8"/>
    <w:rsid w:val="007E0715"/>
    <w:rsid w:val="007F1248"/>
    <w:rsid w:val="00801178"/>
    <w:rsid w:val="00805996"/>
    <w:rsid w:val="00806AAB"/>
    <w:rsid w:val="008251C3"/>
    <w:rsid w:val="0082755B"/>
    <w:rsid w:val="008335F0"/>
    <w:rsid w:val="00844795"/>
    <w:rsid w:val="00846696"/>
    <w:rsid w:val="00857C6F"/>
    <w:rsid w:val="00861FB6"/>
    <w:rsid w:val="00876934"/>
    <w:rsid w:val="008877B6"/>
    <w:rsid w:val="008979EF"/>
    <w:rsid w:val="008B7CF8"/>
    <w:rsid w:val="008E4AB0"/>
    <w:rsid w:val="008F2E8F"/>
    <w:rsid w:val="00902779"/>
    <w:rsid w:val="00903305"/>
    <w:rsid w:val="009323B7"/>
    <w:rsid w:val="00932BAF"/>
    <w:rsid w:val="0094694E"/>
    <w:rsid w:val="00957267"/>
    <w:rsid w:val="00957C4E"/>
    <w:rsid w:val="0097014D"/>
    <w:rsid w:val="009A7496"/>
    <w:rsid w:val="009B0273"/>
    <w:rsid w:val="009B3CDF"/>
    <w:rsid w:val="009C40C3"/>
    <w:rsid w:val="009F37A0"/>
    <w:rsid w:val="00A14478"/>
    <w:rsid w:val="00A54493"/>
    <w:rsid w:val="00A608C3"/>
    <w:rsid w:val="00A61FC7"/>
    <w:rsid w:val="00A70E36"/>
    <w:rsid w:val="00A823B1"/>
    <w:rsid w:val="00A90644"/>
    <w:rsid w:val="00A940A8"/>
    <w:rsid w:val="00AA104C"/>
    <w:rsid w:val="00AA21B5"/>
    <w:rsid w:val="00AC6E05"/>
    <w:rsid w:val="00AD0DF2"/>
    <w:rsid w:val="00AD3BEB"/>
    <w:rsid w:val="00AD7CBD"/>
    <w:rsid w:val="00B10706"/>
    <w:rsid w:val="00B268E1"/>
    <w:rsid w:val="00B4251D"/>
    <w:rsid w:val="00B53B93"/>
    <w:rsid w:val="00B56057"/>
    <w:rsid w:val="00B62F70"/>
    <w:rsid w:val="00BA25AD"/>
    <w:rsid w:val="00BA2EC2"/>
    <w:rsid w:val="00BA48FA"/>
    <w:rsid w:val="00BB00AB"/>
    <w:rsid w:val="00BB5206"/>
    <w:rsid w:val="00BC725E"/>
    <w:rsid w:val="00BD77A0"/>
    <w:rsid w:val="00BE2A53"/>
    <w:rsid w:val="00BF503C"/>
    <w:rsid w:val="00C16C66"/>
    <w:rsid w:val="00C20161"/>
    <w:rsid w:val="00C2487F"/>
    <w:rsid w:val="00C30FED"/>
    <w:rsid w:val="00C44C08"/>
    <w:rsid w:val="00C47AE0"/>
    <w:rsid w:val="00C53834"/>
    <w:rsid w:val="00C53FC9"/>
    <w:rsid w:val="00C66AC7"/>
    <w:rsid w:val="00C67FE3"/>
    <w:rsid w:val="00C728EE"/>
    <w:rsid w:val="00CA30FC"/>
    <w:rsid w:val="00CA4F50"/>
    <w:rsid w:val="00CC0392"/>
    <w:rsid w:val="00CC36DD"/>
    <w:rsid w:val="00CC7FFA"/>
    <w:rsid w:val="00CD1029"/>
    <w:rsid w:val="00CF4186"/>
    <w:rsid w:val="00D07B37"/>
    <w:rsid w:val="00D251D5"/>
    <w:rsid w:val="00D25FC9"/>
    <w:rsid w:val="00D3083E"/>
    <w:rsid w:val="00D402AA"/>
    <w:rsid w:val="00D6322D"/>
    <w:rsid w:val="00D652B3"/>
    <w:rsid w:val="00D67FE0"/>
    <w:rsid w:val="00D73A03"/>
    <w:rsid w:val="00D75D20"/>
    <w:rsid w:val="00D76976"/>
    <w:rsid w:val="00D90688"/>
    <w:rsid w:val="00D95019"/>
    <w:rsid w:val="00DA637A"/>
    <w:rsid w:val="00DC6DD0"/>
    <w:rsid w:val="00DD7BD3"/>
    <w:rsid w:val="00DE36A6"/>
    <w:rsid w:val="00DF22F5"/>
    <w:rsid w:val="00E5200B"/>
    <w:rsid w:val="00E71CA3"/>
    <w:rsid w:val="00E71CC6"/>
    <w:rsid w:val="00E77D15"/>
    <w:rsid w:val="00E903D0"/>
    <w:rsid w:val="00E977EB"/>
    <w:rsid w:val="00EA070E"/>
    <w:rsid w:val="00EA6B6F"/>
    <w:rsid w:val="00EB07D6"/>
    <w:rsid w:val="00ED3296"/>
    <w:rsid w:val="00EF280E"/>
    <w:rsid w:val="00EF3278"/>
    <w:rsid w:val="00F03EBE"/>
    <w:rsid w:val="00F1047B"/>
    <w:rsid w:val="00F143C9"/>
    <w:rsid w:val="00F201E4"/>
    <w:rsid w:val="00F26705"/>
    <w:rsid w:val="00F3405A"/>
    <w:rsid w:val="00F408E5"/>
    <w:rsid w:val="00F44994"/>
    <w:rsid w:val="00F4648C"/>
    <w:rsid w:val="00F50308"/>
    <w:rsid w:val="00F50D70"/>
    <w:rsid w:val="00F5528F"/>
    <w:rsid w:val="00F63237"/>
    <w:rsid w:val="00F70441"/>
    <w:rsid w:val="00F70B17"/>
    <w:rsid w:val="00F85E6D"/>
    <w:rsid w:val="00F905B1"/>
    <w:rsid w:val="00F9394B"/>
    <w:rsid w:val="00F958C3"/>
    <w:rsid w:val="00F96EC3"/>
    <w:rsid w:val="00FA30AC"/>
    <w:rsid w:val="00FA4A6A"/>
    <w:rsid w:val="00FC26A2"/>
    <w:rsid w:val="00FC3EB4"/>
    <w:rsid w:val="00FC77D6"/>
    <w:rsid w:val="00FD1177"/>
    <w:rsid w:val="00FD53EA"/>
    <w:rsid w:val="00FE4EBB"/>
    <w:rsid w:val="00FE7AF2"/>
    <w:rsid w:val="00FF636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779"/>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775A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775AA"/>
    <w:rPr>
      <w:sz w:val="18"/>
      <w:szCs w:val="18"/>
    </w:rPr>
  </w:style>
  <w:style w:type="paragraph" w:styleId="a4">
    <w:name w:val="footer"/>
    <w:basedOn w:val="a"/>
    <w:link w:val="Char0"/>
    <w:uiPriority w:val="99"/>
    <w:unhideWhenUsed/>
    <w:rsid w:val="001775AA"/>
    <w:pPr>
      <w:tabs>
        <w:tab w:val="center" w:pos="4153"/>
        <w:tab w:val="right" w:pos="8306"/>
      </w:tabs>
      <w:snapToGrid w:val="0"/>
      <w:jc w:val="left"/>
    </w:pPr>
    <w:rPr>
      <w:sz w:val="18"/>
      <w:szCs w:val="18"/>
    </w:rPr>
  </w:style>
  <w:style w:type="character" w:customStyle="1" w:styleId="Char0">
    <w:name w:val="页脚 Char"/>
    <w:basedOn w:val="a0"/>
    <w:link w:val="a4"/>
    <w:uiPriority w:val="99"/>
    <w:rsid w:val="001775AA"/>
    <w:rPr>
      <w:sz w:val="18"/>
      <w:szCs w:val="18"/>
    </w:rPr>
  </w:style>
  <w:style w:type="table" w:styleId="a5">
    <w:name w:val="Table Grid"/>
    <w:basedOn w:val="a1"/>
    <w:uiPriority w:val="59"/>
    <w:rsid w:val="0072600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Date"/>
    <w:basedOn w:val="a"/>
    <w:next w:val="a"/>
    <w:link w:val="Char1"/>
    <w:uiPriority w:val="99"/>
    <w:semiHidden/>
    <w:unhideWhenUsed/>
    <w:rsid w:val="0022101B"/>
    <w:pPr>
      <w:ind w:leftChars="2500" w:left="100"/>
    </w:pPr>
  </w:style>
  <w:style w:type="character" w:customStyle="1" w:styleId="Char1">
    <w:name w:val="日期 Char"/>
    <w:basedOn w:val="a0"/>
    <w:link w:val="a6"/>
    <w:uiPriority w:val="99"/>
    <w:semiHidden/>
    <w:rsid w:val="0022101B"/>
    <w:rPr>
      <w:rFonts w:eastAsia="仿宋_GB2312"/>
      <w:sz w:val="32"/>
    </w:rPr>
  </w:style>
</w:styles>
</file>

<file path=word/webSettings.xml><?xml version="1.0" encoding="utf-8"?>
<w:webSettings xmlns:r="http://schemas.openxmlformats.org/officeDocument/2006/relationships" xmlns:w="http://schemas.openxmlformats.org/wordprocessingml/2006/main">
  <w:divs>
    <w:div w:id="353114360">
      <w:bodyDiv w:val="1"/>
      <w:marLeft w:val="0"/>
      <w:marRight w:val="0"/>
      <w:marTop w:val="0"/>
      <w:marBottom w:val="0"/>
      <w:divBdr>
        <w:top w:val="none" w:sz="0" w:space="0" w:color="auto"/>
        <w:left w:val="none" w:sz="0" w:space="0" w:color="auto"/>
        <w:bottom w:val="none" w:sz="0" w:space="0" w:color="auto"/>
        <w:right w:val="none" w:sz="0" w:space="0" w:color="auto"/>
      </w:divBdr>
      <w:divsChild>
        <w:div w:id="1956712863">
          <w:marLeft w:val="0"/>
          <w:marRight w:val="0"/>
          <w:marTop w:val="0"/>
          <w:marBottom w:val="0"/>
          <w:divBdr>
            <w:top w:val="none" w:sz="0" w:space="0" w:color="auto"/>
            <w:left w:val="none" w:sz="0" w:space="0" w:color="auto"/>
            <w:bottom w:val="none" w:sz="0" w:space="0" w:color="auto"/>
            <w:right w:val="none" w:sz="0" w:space="0" w:color="auto"/>
          </w:divBdr>
        </w:div>
      </w:divsChild>
    </w:div>
    <w:div w:id="618998263">
      <w:bodyDiv w:val="1"/>
      <w:marLeft w:val="0"/>
      <w:marRight w:val="0"/>
      <w:marTop w:val="0"/>
      <w:marBottom w:val="0"/>
      <w:divBdr>
        <w:top w:val="none" w:sz="0" w:space="0" w:color="auto"/>
        <w:left w:val="none" w:sz="0" w:space="0" w:color="auto"/>
        <w:bottom w:val="none" w:sz="0" w:space="0" w:color="auto"/>
        <w:right w:val="none" w:sz="0" w:space="0" w:color="auto"/>
      </w:divBdr>
    </w:div>
    <w:div w:id="650139507">
      <w:bodyDiv w:val="1"/>
      <w:marLeft w:val="0"/>
      <w:marRight w:val="0"/>
      <w:marTop w:val="0"/>
      <w:marBottom w:val="0"/>
      <w:divBdr>
        <w:top w:val="none" w:sz="0" w:space="0" w:color="auto"/>
        <w:left w:val="none" w:sz="0" w:space="0" w:color="auto"/>
        <w:bottom w:val="none" w:sz="0" w:space="0" w:color="auto"/>
        <w:right w:val="none" w:sz="0" w:space="0" w:color="auto"/>
      </w:divBdr>
    </w:div>
    <w:div w:id="747726783">
      <w:bodyDiv w:val="1"/>
      <w:marLeft w:val="0"/>
      <w:marRight w:val="0"/>
      <w:marTop w:val="0"/>
      <w:marBottom w:val="0"/>
      <w:divBdr>
        <w:top w:val="none" w:sz="0" w:space="0" w:color="auto"/>
        <w:left w:val="none" w:sz="0" w:space="0" w:color="auto"/>
        <w:bottom w:val="none" w:sz="0" w:space="0" w:color="auto"/>
        <w:right w:val="none" w:sz="0" w:space="0" w:color="auto"/>
      </w:divBdr>
    </w:div>
    <w:div w:id="1245795070">
      <w:bodyDiv w:val="1"/>
      <w:marLeft w:val="0"/>
      <w:marRight w:val="0"/>
      <w:marTop w:val="0"/>
      <w:marBottom w:val="0"/>
      <w:divBdr>
        <w:top w:val="none" w:sz="0" w:space="0" w:color="auto"/>
        <w:left w:val="none" w:sz="0" w:space="0" w:color="auto"/>
        <w:bottom w:val="none" w:sz="0" w:space="0" w:color="auto"/>
        <w:right w:val="none" w:sz="0" w:space="0" w:color="auto"/>
      </w:divBdr>
      <w:divsChild>
        <w:div w:id="865215676">
          <w:marLeft w:val="0"/>
          <w:marRight w:val="0"/>
          <w:marTop w:val="0"/>
          <w:marBottom w:val="0"/>
          <w:divBdr>
            <w:top w:val="none" w:sz="0" w:space="0" w:color="auto"/>
            <w:left w:val="none" w:sz="0" w:space="0" w:color="auto"/>
            <w:bottom w:val="none" w:sz="0" w:space="0" w:color="auto"/>
            <w:right w:val="none" w:sz="0" w:space="0" w:color="auto"/>
          </w:divBdr>
        </w:div>
      </w:divsChild>
    </w:div>
    <w:div w:id="1497453759">
      <w:bodyDiv w:val="1"/>
      <w:marLeft w:val="0"/>
      <w:marRight w:val="0"/>
      <w:marTop w:val="0"/>
      <w:marBottom w:val="0"/>
      <w:divBdr>
        <w:top w:val="none" w:sz="0" w:space="0" w:color="auto"/>
        <w:left w:val="none" w:sz="0" w:space="0" w:color="auto"/>
        <w:bottom w:val="none" w:sz="0" w:space="0" w:color="auto"/>
        <w:right w:val="none" w:sz="0" w:space="0" w:color="auto"/>
      </w:divBdr>
    </w:div>
    <w:div w:id="1564176199">
      <w:bodyDiv w:val="1"/>
      <w:marLeft w:val="0"/>
      <w:marRight w:val="0"/>
      <w:marTop w:val="0"/>
      <w:marBottom w:val="0"/>
      <w:divBdr>
        <w:top w:val="none" w:sz="0" w:space="0" w:color="auto"/>
        <w:left w:val="none" w:sz="0" w:space="0" w:color="auto"/>
        <w:bottom w:val="none" w:sz="0" w:space="0" w:color="auto"/>
        <w:right w:val="none" w:sz="0" w:space="0" w:color="auto"/>
      </w:divBdr>
    </w:div>
    <w:div w:id="1612391573">
      <w:bodyDiv w:val="1"/>
      <w:marLeft w:val="0"/>
      <w:marRight w:val="0"/>
      <w:marTop w:val="0"/>
      <w:marBottom w:val="0"/>
      <w:divBdr>
        <w:top w:val="none" w:sz="0" w:space="0" w:color="auto"/>
        <w:left w:val="none" w:sz="0" w:space="0" w:color="auto"/>
        <w:bottom w:val="none" w:sz="0" w:space="0" w:color="auto"/>
        <w:right w:val="none" w:sz="0" w:space="0" w:color="auto"/>
      </w:divBdr>
      <w:divsChild>
        <w:div w:id="1023096574">
          <w:marLeft w:val="0"/>
          <w:marRight w:val="0"/>
          <w:marTop w:val="0"/>
          <w:marBottom w:val="0"/>
          <w:divBdr>
            <w:top w:val="none" w:sz="0" w:space="0" w:color="auto"/>
            <w:left w:val="none" w:sz="0" w:space="0" w:color="auto"/>
            <w:bottom w:val="none" w:sz="0" w:space="0" w:color="auto"/>
            <w:right w:val="none" w:sz="0" w:space="0" w:color="auto"/>
          </w:divBdr>
          <w:divsChild>
            <w:div w:id="1823421542">
              <w:marLeft w:val="0"/>
              <w:marRight w:val="0"/>
              <w:marTop w:val="0"/>
              <w:marBottom w:val="0"/>
              <w:divBdr>
                <w:top w:val="none" w:sz="0" w:space="0" w:color="auto"/>
                <w:left w:val="none" w:sz="0" w:space="0" w:color="auto"/>
                <w:bottom w:val="none" w:sz="0" w:space="0" w:color="auto"/>
                <w:right w:val="none" w:sz="0" w:space="0" w:color="auto"/>
              </w:divBdr>
            </w:div>
          </w:divsChild>
        </w:div>
        <w:div w:id="1288850770">
          <w:marLeft w:val="0"/>
          <w:marRight w:val="0"/>
          <w:marTop w:val="0"/>
          <w:marBottom w:val="0"/>
          <w:divBdr>
            <w:top w:val="none" w:sz="0" w:space="0" w:color="auto"/>
            <w:left w:val="none" w:sz="0" w:space="0" w:color="auto"/>
            <w:bottom w:val="none" w:sz="0" w:space="0" w:color="auto"/>
            <w:right w:val="none" w:sz="0" w:space="0" w:color="auto"/>
          </w:divBdr>
          <w:divsChild>
            <w:div w:id="1206941886">
              <w:marLeft w:val="0"/>
              <w:marRight w:val="0"/>
              <w:marTop w:val="0"/>
              <w:marBottom w:val="0"/>
              <w:divBdr>
                <w:top w:val="none" w:sz="0" w:space="0" w:color="auto"/>
                <w:left w:val="none" w:sz="0" w:space="0" w:color="auto"/>
                <w:bottom w:val="none" w:sz="0" w:space="0" w:color="auto"/>
                <w:right w:val="none" w:sz="0" w:space="0" w:color="auto"/>
              </w:divBdr>
            </w:div>
          </w:divsChild>
        </w:div>
        <w:div w:id="372969213">
          <w:marLeft w:val="0"/>
          <w:marRight w:val="0"/>
          <w:marTop w:val="0"/>
          <w:marBottom w:val="0"/>
          <w:divBdr>
            <w:top w:val="none" w:sz="0" w:space="0" w:color="auto"/>
            <w:left w:val="none" w:sz="0" w:space="0" w:color="auto"/>
            <w:bottom w:val="none" w:sz="0" w:space="0" w:color="auto"/>
            <w:right w:val="none" w:sz="0" w:space="0" w:color="auto"/>
          </w:divBdr>
          <w:divsChild>
            <w:div w:id="1410614818">
              <w:marLeft w:val="0"/>
              <w:marRight w:val="0"/>
              <w:marTop w:val="0"/>
              <w:marBottom w:val="0"/>
              <w:divBdr>
                <w:top w:val="none" w:sz="0" w:space="0" w:color="auto"/>
                <w:left w:val="none" w:sz="0" w:space="0" w:color="auto"/>
                <w:bottom w:val="none" w:sz="0" w:space="0" w:color="auto"/>
                <w:right w:val="none" w:sz="0" w:space="0" w:color="auto"/>
              </w:divBdr>
            </w:div>
          </w:divsChild>
        </w:div>
        <w:div w:id="156575401">
          <w:marLeft w:val="0"/>
          <w:marRight w:val="0"/>
          <w:marTop w:val="0"/>
          <w:marBottom w:val="0"/>
          <w:divBdr>
            <w:top w:val="none" w:sz="0" w:space="0" w:color="auto"/>
            <w:left w:val="none" w:sz="0" w:space="0" w:color="auto"/>
            <w:bottom w:val="none" w:sz="0" w:space="0" w:color="auto"/>
            <w:right w:val="none" w:sz="0" w:space="0" w:color="auto"/>
          </w:divBdr>
          <w:divsChild>
            <w:div w:id="427894453">
              <w:marLeft w:val="0"/>
              <w:marRight w:val="0"/>
              <w:marTop w:val="0"/>
              <w:marBottom w:val="0"/>
              <w:divBdr>
                <w:top w:val="none" w:sz="0" w:space="0" w:color="auto"/>
                <w:left w:val="none" w:sz="0" w:space="0" w:color="auto"/>
                <w:bottom w:val="none" w:sz="0" w:space="0" w:color="auto"/>
                <w:right w:val="none" w:sz="0" w:space="0" w:color="auto"/>
              </w:divBdr>
            </w:div>
          </w:divsChild>
        </w:div>
        <w:div w:id="1733311307">
          <w:marLeft w:val="0"/>
          <w:marRight w:val="0"/>
          <w:marTop w:val="0"/>
          <w:marBottom w:val="0"/>
          <w:divBdr>
            <w:top w:val="none" w:sz="0" w:space="0" w:color="auto"/>
            <w:left w:val="none" w:sz="0" w:space="0" w:color="auto"/>
            <w:bottom w:val="none" w:sz="0" w:space="0" w:color="auto"/>
            <w:right w:val="none" w:sz="0" w:space="0" w:color="auto"/>
          </w:divBdr>
          <w:divsChild>
            <w:div w:id="1040281897">
              <w:marLeft w:val="0"/>
              <w:marRight w:val="0"/>
              <w:marTop w:val="0"/>
              <w:marBottom w:val="0"/>
              <w:divBdr>
                <w:top w:val="none" w:sz="0" w:space="0" w:color="auto"/>
                <w:left w:val="none" w:sz="0" w:space="0" w:color="auto"/>
                <w:bottom w:val="none" w:sz="0" w:space="0" w:color="auto"/>
                <w:right w:val="none" w:sz="0" w:space="0" w:color="auto"/>
              </w:divBdr>
            </w:div>
          </w:divsChild>
        </w:div>
        <w:div w:id="120342844">
          <w:marLeft w:val="0"/>
          <w:marRight w:val="0"/>
          <w:marTop w:val="0"/>
          <w:marBottom w:val="0"/>
          <w:divBdr>
            <w:top w:val="none" w:sz="0" w:space="0" w:color="auto"/>
            <w:left w:val="none" w:sz="0" w:space="0" w:color="auto"/>
            <w:bottom w:val="none" w:sz="0" w:space="0" w:color="auto"/>
            <w:right w:val="none" w:sz="0" w:space="0" w:color="auto"/>
          </w:divBdr>
          <w:divsChild>
            <w:div w:id="1190948268">
              <w:marLeft w:val="0"/>
              <w:marRight w:val="0"/>
              <w:marTop w:val="0"/>
              <w:marBottom w:val="0"/>
              <w:divBdr>
                <w:top w:val="none" w:sz="0" w:space="0" w:color="auto"/>
                <w:left w:val="none" w:sz="0" w:space="0" w:color="auto"/>
                <w:bottom w:val="none" w:sz="0" w:space="0" w:color="auto"/>
                <w:right w:val="none" w:sz="0" w:space="0" w:color="auto"/>
              </w:divBdr>
            </w:div>
          </w:divsChild>
        </w:div>
        <w:div w:id="1171262958">
          <w:marLeft w:val="0"/>
          <w:marRight w:val="0"/>
          <w:marTop w:val="0"/>
          <w:marBottom w:val="0"/>
          <w:divBdr>
            <w:top w:val="none" w:sz="0" w:space="0" w:color="auto"/>
            <w:left w:val="none" w:sz="0" w:space="0" w:color="auto"/>
            <w:bottom w:val="none" w:sz="0" w:space="0" w:color="auto"/>
            <w:right w:val="none" w:sz="0" w:space="0" w:color="auto"/>
          </w:divBdr>
          <w:divsChild>
            <w:div w:id="751195814">
              <w:marLeft w:val="0"/>
              <w:marRight w:val="0"/>
              <w:marTop w:val="0"/>
              <w:marBottom w:val="0"/>
              <w:divBdr>
                <w:top w:val="none" w:sz="0" w:space="0" w:color="auto"/>
                <w:left w:val="none" w:sz="0" w:space="0" w:color="auto"/>
                <w:bottom w:val="none" w:sz="0" w:space="0" w:color="auto"/>
                <w:right w:val="none" w:sz="0" w:space="0" w:color="auto"/>
              </w:divBdr>
            </w:div>
          </w:divsChild>
        </w:div>
        <w:div w:id="971329479">
          <w:marLeft w:val="0"/>
          <w:marRight w:val="0"/>
          <w:marTop w:val="0"/>
          <w:marBottom w:val="0"/>
          <w:divBdr>
            <w:top w:val="none" w:sz="0" w:space="0" w:color="auto"/>
            <w:left w:val="none" w:sz="0" w:space="0" w:color="auto"/>
            <w:bottom w:val="none" w:sz="0" w:space="0" w:color="auto"/>
            <w:right w:val="none" w:sz="0" w:space="0" w:color="auto"/>
          </w:divBdr>
          <w:divsChild>
            <w:div w:id="1701008141">
              <w:marLeft w:val="0"/>
              <w:marRight w:val="0"/>
              <w:marTop w:val="0"/>
              <w:marBottom w:val="0"/>
              <w:divBdr>
                <w:top w:val="none" w:sz="0" w:space="0" w:color="auto"/>
                <w:left w:val="none" w:sz="0" w:space="0" w:color="auto"/>
                <w:bottom w:val="none" w:sz="0" w:space="0" w:color="auto"/>
                <w:right w:val="none" w:sz="0" w:space="0" w:color="auto"/>
              </w:divBdr>
            </w:div>
          </w:divsChild>
        </w:div>
        <w:div w:id="1971858957">
          <w:marLeft w:val="0"/>
          <w:marRight w:val="0"/>
          <w:marTop w:val="0"/>
          <w:marBottom w:val="0"/>
          <w:divBdr>
            <w:top w:val="none" w:sz="0" w:space="0" w:color="auto"/>
            <w:left w:val="none" w:sz="0" w:space="0" w:color="auto"/>
            <w:bottom w:val="none" w:sz="0" w:space="0" w:color="auto"/>
            <w:right w:val="none" w:sz="0" w:space="0" w:color="auto"/>
          </w:divBdr>
          <w:divsChild>
            <w:div w:id="937981923">
              <w:marLeft w:val="0"/>
              <w:marRight w:val="0"/>
              <w:marTop w:val="0"/>
              <w:marBottom w:val="0"/>
              <w:divBdr>
                <w:top w:val="none" w:sz="0" w:space="0" w:color="auto"/>
                <w:left w:val="none" w:sz="0" w:space="0" w:color="auto"/>
                <w:bottom w:val="none" w:sz="0" w:space="0" w:color="auto"/>
                <w:right w:val="none" w:sz="0" w:space="0" w:color="auto"/>
              </w:divBdr>
            </w:div>
          </w:divsChild>
        </w:div>
        <w:div w:id="1866400231">
          <w:marLeft w:val="0"/>
          <w:marRight w:val="0"/>
          <w:marTop w:val="0"/>
          <w:marBottom w:val="0"/>
          <w:divBdr>
            <w:top w:val="none" w:sz="0" w:space="0" w:color="auto"/>
            <w:left w:val="none" w:sz="0" w:space="0" w:color="auto"/>
            <w:bottom w:val="none" w:sz="0" w:space="0" w:color="auto"/>
            <w:right w:val="none" w:sz="0" w:space="0" w:color="auto"/>
          </w:divBdr>
          <w:divsChild>
            <w:div w:id="1019892875">
              <w:marLeft w:val="0"/>
              <w:marRight w:val="0"/>
              <w:marTop w:val="0"/>
              <w:marBottom w:val="0"/>
              <w:divBdr>
                <w:top w:val="none" w:sz="0" w:space="0" w:color="auto"/>
                <w:left w:val="none" w:sz="0" w:space="0" w:color="auto"/>
                <w:bottom w:val="none" w:sz="0" w:space="0" w:color="auto"/>
                <w:right w:val="none" w:sz="0" w:space="0" w:color="auto"/>
              </w:divBdr>
            </w:div>
          </w:divsChild>
        </w:div>
        <w:div w:id="1992950303">
          <w:marLeft w:val="0"/>
          <w:marRight w:val="0"/>
          <w:marTop w:val="0"/>
          <w:marBottom w:val="0"/>
          <w:divBdr>
            <w:top w:val="none" w:sz="0" w:space="0" w:color="auto"/>
            <w:left w:val="none" w:sz="0" w:space="0" w:color="auto"/>
            <w:bottom w:val="none" w:sz="0" w:space="0" w:color="auto"/>
            <w:right w:val="none" w:sz="0" w:space="0" w:color="auto"/>
          </w:divBdr>
          <w:divsChild>
            <w:div w:id="1943681261">
              <w:marLeft w:val="0"/>
              <w:marRight w:val="0"/>
              <w:marTop w:val="0"/>
              <w:marBottom w:val="0"/>
              <w:divBdr>
                <w:top w:val="none" w:sz="0" w:space="0" w:color="auto"/>
                <w:left w:val="none" w:sz="0" w:space="0" w:color="auto"/>
                <w:bottom w:val="none" w:sz="0" w:space="0" w:color="auto"/>
                <w:right w:val="none" w:sz="0" w:space="0" w:color="auto"/>
              </w:divBdr>
            </w:div>
          </w:divsChild>
        </w:div>
        <w:div w:id="923102375">
          <w:marLeft w:val="0"/>
          <w:marRight w:val="0"/>
          <w:marTop w:val="0"/>
          <w:marBottom w:val="0"/>
          <w:divBdr>
            <w:top w:val="none" w:sz="0" w:space="0" w:color="auto"/>
            <w:left w:val="none" w:sz="0" w:space="0" w:color="auto"/>
            <w:bottom w:val="none" w:sz="0" w:space="0" w:color="auto"/>
            <w:right w:val="none" w:sz="0" w:space="0" w:color="auto"/>
          </w:divBdr>
          <w:divsChild>
            <w:div w:id="14786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347920">
      <w:bodyDiv w:val="1"/>
      <w:marLeft w:val="0"/>
      <w:marRight w:val="0"/>
      <w:marTop w:val="0"/>
      <w:marBottom w:val="0"/>
      <w:divBdr>
        <w:top w:val="none" w:sz="0" w:space="0" w:color="auto"/>
        <w:left w:val="none" w:sz="0" w:space="0" w:color="auto"/>
        <w:bottom w:val="none" w:sz="0" w:space="0" w:color="auto"/>
        <w:right w:val="none" w:sz="0" w:space="0" w:color="auto"/>
      </w:divBdr>
    </w:div>
    <w:div w:id="1701738941">
      <w:bodyDiv w:val="1"/>
      <w:marLeft w:val="0"/>
      <w:marRight w:val="0"/>
      <w:marTop w:val="0"/>
      <w:marBottom w:val="0"/>
      <w:divBdr>
        <w:top w:val="none" w:sz="0" w:space="0" w:color="auto"/>
        <w:left w:val="none" w:sz="0" w:space="0" w:color="auto"/>
        <w:bottom w:val="none" w:sz="0" w:space="0" w:color="auto"/>
        <w:right w:val="none" w:sz="0" w:space="0" w:color="auto"/>
      </w:divBdr>
    </w:div>
    <w:div w:id="1779254140">
      <w:bodyDiv w:val="1"/>
      <w:marLeft w:val="0"/>
      <w:marRight w:val="0"/>
      <w:marTop w:val="0"/>
      <w:marBottom w:val="0"/>
      <w:divBdr>
        <w:top w:val="none" w:sz="0" w:space="0" w:color="auto"/>
        <w:left w:val="none" w:sz="0" w:space="0" w:color="auto"/>
        <w:bottom w:val="none" w:sz="0" w:space="0" w:color="auto"/>
        <w:right w:val="none" w:sz="0" w:space="0" w:color="auto"/>
      </w:divBdr>
    </w:div>
    <w:div w:id="1833179921">
      <w:bodyDiv w:val="1"/>
      <w:marLeft w:val="0"/>
      <w:marRight w:val="0"/>
      <w:marTop w:val="0"/>
      <w:marBottom w:val="0"/>
      <w:divBdr>
        <w:top w:val="none" w:sz="0" w:space="0" w:color="auto"/>
        <w:left w:val="none" w:sz="0" w:space="0" w:color="auto"/>
        <w:bottom w:val="none" w:sz="0" w:space="0" w:color="auto"/>
        <w:right w:val="none" w:sz="0" w:space="0" w:color="auto"/>
      </w:divBdr>
    </w:div>
    <w:div w:id="1882864767">
      <w:bodyDiv w:val="1"/>
      <w:marLeft w:val="0"/>
      <w:marRight w:val="0"/>
      <w:marTop w:val="0"/>
      <w:marBottom w:val="0"/>
      <w:divBdr>
        <w:top w:val="none" w:sz="0" w:space="0" w:color="auto"/>
        <w:left w:val="none" w:sz="0" w:space="0" w:color="auto"/>
        <w:bottom w:val="none" w:sz="0" w:space="0" w:color="auto"/>
        <w:right w:val="none" w:sz="0" w:space="0" w:color="auto"/>
      </w:divBdr>
      <w:divsChild>
        <w:div w:id="10255226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89580-C4E6-4697-A1CD-98746676C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194</Words>
  <Characters>1107</Characters>
  <Application>Microsoft Office Word</Application>
  <DocSecurity>0</DocSecurity>
  <Lines>9</Lines>
  <Paragraphs>2</Paragraphs>
  <ScaleCrop>false</ScaleCrop>
  <Company>Lenovo (Beijing) Limited</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gwzzhch</dc:creator>
  <cp:keywords/>
  <dc:description/>
  <cp:lastModifiedBy>gwzzhch</cp:lastModifiedBy>
  <cp:revision>6</cp:revision>
  <dcterms:created xsi:type="dcterms:W3CDTF">2017-07-19T08:16:00Z</dcterms:created>
  <dcterms:modified xsi:type="dcterms:W3CDTF">2017-07-21T02:54:00Z</dcterms:modified>
</cp:coreProperties>
</file>